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31D5849" Type="http://schemas.openxmlformats.org/officeDocument/2006/relationships/officeDocument" Target="/word/document.xml" /><Relationship Id="coreR131D584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11 do zarządzenia Nr 160/2022/DGL</w:t>
        <w:br w:type="textWrapping"/>
        <w:t>Prezesa Narodowego Funduszu Zdrowia</w:t>
        <w:br w:type="textWrapping"/>
        <w:t>z dnia 5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z dystrofią mięśniową Duchenne’a spowodowaną mutacją nonsensowną w genie dystrofiny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kwalifikacja do leczenia chorych z dystrofią mięśniową Duchenne’a spowodowaną mutacją nonsensowną w genie dystrofiny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Leczenie dystrofii mięśniowej Duchenne’a spowodowanej mutacją nonsensowną w genie dystrofiny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Dystrofia mięśniowa Duchenne’a – G71.0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Zespół Koordynacyjny ds. Leczenia Chorych z dystrofią mięśniową Duchenne’a spowodowaną mutacją nonsensowną w genie dystrofiny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lekarze specjaliści w dziedzinie neurologii, neurologii dziecięcej i genetyki klinicznej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0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>kryteria kwalifikacji zostały określone w opisie programu lekowego;</w:t>
            </w:r>
          </w:p>
          <w:p>
            <w:pPr>
              <w:jc w:val="left"/>
            </w:pPr>
            <w:r>
              <w:t>2)</w:t>
            </w:r>
            <w:r>
              <w:rPr>
                <w:lang w:val="pl-PL" w:bidi="pl-PL" w:eastAsia="pl-PL"/>
              </w:rPr>
              <w:t xml:space="preserve"> </w:t>
            </w:r>
            <w:r>
              <w:rPr>
                <w:sz w:val="20"/>
              </w:rPr>
              <w:t xml:space="preserve">kwalifikacja do leczenia dokonywana  jest w oparciu o wnioski przedłożone za pośrednictwem elektronicznego systemu monitorowania programów lekowych lub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  <w:p/>
          <w:p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2022-11-24T10:09:26Z</dcterms:created>
  <cp:lastModifiedBy>Popiołek Tomasz</cp:lastModifiedBy>
  <dcterms:modified xsi:type="dcterms:W3CDTF">2022-12-05T13:53:16Z</dcterms:modified>
  <cp:revision>74</cp:revision>
  <dc:subject>zmieniające zarządzenie w sprawie określenia warunków zawierania i realizacji umów w rodzaju leczenie szpitalne w zakresie programy lekowe</dc:subject>
  <dc:title>Zarządzenie</dc:title>
</cp:coreProperties>
</file>